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331</w:t>
      </w:r>
    </w:p>
    <w:p>
      <w:r>
        <w:t>Bundesgericht (BGE), 2011-06-29, DE</w:t>
      </w:r>
    </w:p>
    <w:p>
      <w:r>
        <w:rPr>
          <w:b/>
        </w:rPr>
        <w:t xml:space="preserve">Quelle: </w:t>
      </w:r>
      <w:r>
        <w:t>https://mcp.opencaselaw.ch/entscheid/bge_138 I 331</w:t>
      </w:r>
    </w:p>
    <w:p>
      <w:r>
        <w:t>FR: ATF 138 I 331</w:t>
      </w:r>
    </w:p>
    <w:p>
      <w:r>
        <w:t>IT: DTF 138 I 331</w:t>
      </w:r>
    </w:p>
    <w:p>
      <w:pPr>
        <w:pStyle w:val="Heading2"/>
      </w:pPr>
      <w:r>
        <w:t>Regeste</w:t>
      </w:r>
    </w:p>
    <w:p>
      <w:r>
        <w:t>Regeste Art. 12, Art. 13 Abs. 1 und 2 BV; Art. 8 EMRK; abstrakte Normenkontrolle; Sozialhilferecht. Die am 1. Januar 2012 in Kraft getretenen Änderungen des kantonalbernischen Gesetzes über die öffentliche Sozialhilfe (SHG) betreffend Entfallen des Sozialhilfegeheimnisses bei Ermächtigung der betroffenen Person oder der vorgesetzten Stelle zur Auskunftserteilung und bei Anzeige einer Straftat (Art. 8 Abs. 2 lit. a-c SHG), betreffend Einholen einer Vollmacht von den betroffenen Personen (Art. 8b Abs. 3 SHG) sowie betreffend Auskunftspflichten privater Dritter (Art. 8c Abs. 1 lit. c-e SHG) sind verfassungs- und konventionskonform (E. 5-8).</w:t>
      </w:r>
    </w:p>
    <w:p>
      <w:pPr>
        <w:pStyle w:val="Heading2"/>
      </w:pPr>
      <w:r>
        <w:t>Erwägungen</w:t>
      </w:r>
    </w:p>
    <w:p>
      <w:r>
        <w:rPr>
          <w:b/>
        </w:rPr>
        <w:t>E. 5</w:t>
      </w:r>
    </w:p>
    <w:p>
      <w:r>
        <w:t>Die Beschwerdeführer rügen die Verletzung verschiedener verfassungsmässiger Rechte, insbesondere gemäss Art. 13 Abs. 2 BV und Art. 18 Abs. 2 der Verfassung des Kantons Bern vom 6. Juni 1993 (KV/BE; SR 131.212), gemäss Art. 12 BV und schliesslich auch gemäss Art. 14 BV und Art. 8 EMRK sowie gemäss Art. 29 BV .</w:t>
      </w:r>
    </w:p>
    <w:p>
      <w:r>
        <w:rPr>
          <w:b/>
        </w:rPr>
        <w:t>E. 5.1</w:t>
      </w:r>
    </w:p>
    <w:p>
      <w:r>
        <w:t>Die Bundesverfassung gewährleistet einzelne Gehalte der früher durch ungeschriebenes Verfassungsrecht garantierten persönlichen Freiheit in verschiedenen Verfassungsbestimmungen (vgl. dazu ausführlich BGE 127 I 6 E. 5a S. 10 ff.). Während Art. 10 Abs. 2 BV die verfassungsrechtliche Grundgarantie zum Schutz der Persönlichkeit darstellt und neben dem Recht auf körperliche und geistige Unversehrtheit sowie der Bewegungsfreiheit weiterhin all jene Freiheiten verbrieft, die elementare Erscheinungen der Persönlichkeitsentfaltung darstellen, schützt Art. 13 BV in besonderer Weise die verschiedene Aspekte umfassende Privatsphäre mit ihren BGE 138 I 331 S. 337 spezifischen Bedrohungsformen. Dazu gehört namentlich der Schutz vor Beeinträchtigungen, die durch die staatliche Bearbeitung von persönlichen Daten entstehen, gemäss Art. 13 Abs. 2 BV . Der verfassungsrechtliche Datenschutz ist somit Teil des Rechts auf eine Privat- und persönliche Geheimsphäre ( Art. 13 Abs. 1 BV ). Nach der bundesgerichtlichen Rechtsprechung greifen die Erhebung, Aufbewahrung und Bearbeitung erkennungsdienstlicher Daten in das Recht auf eine persönliche Geheimsphäre ein ( BGE 136 I 87 E. 5.1 S. 101 und E. 8.1 S. 112; BGE 133 I 77 E. 3.2 S. 80 f.; BGE 129 I 232 E. 4.3.1 S. 245 f.; BGE 128 II 259 E. 3.2; je mit Hinweisen). Auf die Kritik an dieser Rechtsprechung in dem von der Gesundheits- und Fürsorgedirektion des Kantons Bern in Auftrag gegebenen Gutachten (GÄCHTER/EGLI, Informationsaustausch im Umfeld der Sozialhilfe, Rechtsgutachten vom 17. Juni 2009, Rz. 20 i.V.m. Rz. 31 und 35; auch Jusletter vom 6. September 2010 [nachfolgend: Gutachten]) - damit werde der spezifische, informationsorientierte Gehalt des verfassungsrechtlichen Datenschutzes verkannt, Schutzobjekt von Art. 13 Abs. 2 BV seien personenbezogene Daten und nicht die Privatsphäre, der Schutz umfasse folgerichtig sämtliche Personendaten und nicht nur solche, die einen Bezug zur Privatsphäre haben - braucht hier nicht weiter eingegangen zu werden. Denn die hier zu prüfenden Bestimmungen betreffen die Beschaffung und Weitergabe von persönlichkeitsnahen Daten. Selbst wenn Art. 13 Abs. 2 BV der im Gutachten geltend gemachte Schutzbereich zukäme, würden diese Daten jedenfalls durch Art. 13 Abs. 1 BV (allgemeiner Schutz der Privatsphäre) oder Art. 10 Abs. 2 BV (allgemeine persönliche Freiheit) geschützt, deren Schutzbereiche sich überschneiden (MÜLLER/SCHEFER, Grundrechte in der Schweiz, 4. Aufl. 2008, S. 138 ff.; GIOVANNI BIAGGINI, BV Kommentar, 2007, N. 17 zu Art. 10 BV ; EVA MARIA BELSER, in: Datenschutzrecht, Belser/Epiney/Waldmann [Hrsg.], 2011, § 6 Rz. 121, 158 und 164; Gutachten, Rz. 61). Eine genauere Abgrenzung kann daher unterbleiben (vgl. auch Gutachten, Rz. 34). Die Beschwerdeführer begründen im Übrigen nicht (nicht publ. E. 3), inwiefern Art. 18 Abs. 2 KV/BE einen darüber hinausgehenden Schutzanspruch gewährleisten soll, zumal sie selber darlegen, dass Art. 18 Abs. 2 KV/BE keine subjektiven Rechte vermittelt, sondern sich an den Gesetzgeber richtet. Darauf ist somit nicht weiter einzugehen. BGE 138 I 331 S. 338</w:t>
      </w:r>
    </w:p>
    <w:p>
      <w:r>
        <w:rPr>
          <w:b/>
        </w:rPr>
        <w:t>E. 5.2</w:t>
      </w:r>
    </w:p>
    <w:p>
      <w:r>
        <w:t>Der Schutzbereich von Art. 8 Ziff. 1 EMRK ist betroffen, wenn Daten, welche die Privatsphäre betreffen, erhoben, gespeichert oder verarbeitet werden ( BGE 133 I 77 E. 3.2 S. 80 f.; BGE 124 I 85 E. 2c S. 87; BGE 122 I 360 E. 5a S. 362; BGE 120 Ia 147 E. 2 S. 149; Urteile des Europäischen Gerichtshofs für Menschenrechte [EGMR] Wasmuth gegen Deutschland vom 17. Februar 2011 [Nr. 12884/03] § 74; Marper gegen Vereinigtes Königreich vom 4. Dezember 2008 [Nr. 30562/04 und 30566/04] § 67; Perry gegen Grossbritannien vom 17. Juli 2003, Recueil CourEDH 2003-IX S. 155 §§ 36 ff.; Amann gegen Schweiz vom 16. Februar 2000, Recueil CourEDH 2000-II S. 201 § 44 f., auch in: VPB 2000 Nr. 144; BELSER, a.a.O., § 3 Rz.10; PHILIPPE MEIER, Protection des données, 2011, Rz. 51 ff., v.a. Rz. 59; FROWEIN/PEUKERT, Europäische Menschenrechtskonvention, 3. Aufl. 2009, N. 16 zu Art. 8 EMRK ; GRABENWARTER/PABEL, Europäische Menschenrechtskonvention, 5. Aufl. 2012, § 22 Rz.10). Bei der Frage, ob ein Eingriff im Sinn von Art. 8 Ziff. 2 EMRK vorliegt, berücksichtigt der EGMR die Art der Information, die Form ihrer Verwendung und das Ergebnis, zum dem diese führen kann (Urteile des EGMR Marper , § 67; Peck gegen Vereinigtes Königreich vom 28. Januar 2003 [Nr. 44647/98] §§ 59-61). Art. 8 EMRK verlangt, dass ein Gesetz mit ausreichender Klarheit die Bedingungen für die Datenverarbeitung festlegen muss, um die Betroffenen gegen eine willkürliche Verwendung durch die Behörde zu schützen. Das Niveau der Präzisierung hängt dabei massgeblich ab vom betroffenen Sachgebiet sowie der Anzahl und der Qualität der Gesetzesanwender. Von Bedeutung ist auch, ob die Datenverarbeitung geheim oder offen erfolgt, denn die Gefahr einer missbräuchlichen Verwendung durch die Behörden ist bedeutend grösser, wenn der Betroffene nichts von der Datenbearbeitung weiss (Urteile des EGMR Marper , § 95 f.; Amann , § 56). Die von den Beschwerdeführern zitierten konkreten Anforderungen aus dem Urteil Marper , § 98 (richtig: § 99) können nicht auf den vorliegenden Fall übertragen werden, denn jene Ausführungen des EGMR beziehen sich ausdrücklich auf die dort streitgegenständlichen Massnahmen (DNA-Profile, Gewebeproben und digitale Fingerabdrücke). Für den EGMR war deren höchst persönlichkeitsgefährdender Charakter (§§ 72, 75, 76, 104) namentlich zufolge deren automatisierter Verwendung (§§ 75, 86) unter sehr vielen verschiedenen Umständen (§ 84) entscheidend. Vergleichbare Verwendungen liegen hier nicht vor. BGE 138 I 331 S. 339</w:t>
      </w:r>
    </w:p>
    <w:p>
      <w:r>
        <w:rPr>
          <w:b/>
        </w:rPr>
        <w:t>E. 6.1</w:t>
      </w:r>
    </w:p>
    <w:p>
      <w:r>
        <w:t>Art. 8 Abs. 1 SHG umschreibt das Sozialhilfegeheimnis. Nach Art. 8 Abs. 2 lit. a SHG entfällt das Geheimnis, wenn die betroffene Person zur Auskunfterteilung ermächtigt hat. Letztere Bestimmung ist entgegen den Beschwerdeführern nicht verfassungswidrig. Auf den Grundrechtsschutz kann im Einzelfall - wenigstens bei nicht schwer wiegenden Grundrechtseingriffen - auch verzichtet werden (KIENER/KÄLIN, Grundrechte, 2007, S. 57 f.; MARKUS SCHEFER, Die Beeinträchtigung von Grundrechten, 2006, S. 71 f.; YVO HANGARTNER, Grundzüge des schweizerischen Staatsrechts, Bd. II: Grundrechte, 1982, S. 25 f.). Selbst im Gutachten, das von einem weniger individualrechtlichen bzw. einem vor allem institutionellen Schutzgehalt des verfassungsrechtlichen Datenschutzes ausgeht und dementsprechend der Einwilligung eine nur beschränkte Bedeutung zumisst, wurde die Einwilligung im konkreten Einzelfall als grundsätzlich zulässig erachtet (Rz. 58). Und auch Art. 19 Abs. 1 lit. b des Bundesgesetzes vom 19. Juni 1992 über den Datenschutz (DSG; SR 235.1) sieht vor, dass die Bekanntgabe von Personendaten im Einzelfall bei entsprechender Einwilligung zulässig ist. Nichts anderes ergibt sich aus der von den Beschwerdeführern angerufenen Lehrmeinung (EPINEY/SCHLEISS, Ausgewählte Aspekte des Art. 19 Abs. 3 DSG [Abrufverfahren], Jusletter vom 7. November 2011,Rz. 23), denn die Autorinnen beziehen sich ausdrücklich nur auf die Voraussetzungen beim sog. Abrufverfahren nach Art. 19 Abs. 3 DSG , welches ein automatisiertes Verfahren beinhaltet (a.a.O., Rz. 15). Automatisierte Verfahren bergen aber klar höhere Risiken für Persönlichkeitsverletzungen (vgl. auch Urteil des EGMR Marper , §§ 75, 86; MEIER, a.a.O., S. 84). Um ein solches Verfahren geht es hier nicht. Art. 8a Abs. 5 SHG behält für die Einrichtung automatisierter Abrufverfahren eine ausdrückliche Grundlage in einem Gesetz vor.</w:t>
      </w:r>
    </w:p>
    <w:p>
      <w:r>
        <w:rPr>
          <w:b/>
        </w:rPr>
        <w:t>E. 6.2</w:t>
      </w:r>
    </w:p>
    <w:p>
      <w:r>
        <w:t>Die in Art. 8 Abs. 2 lit. b SHG vorgesehene Möglichkeit, dass das Sozialhilfegeheimnis entfällt, wenn die vorgesetzte Stelle zur Auskunftserteilung ermächtigt hat, war in den Normtextvorschlägen des Gutachtens (Rz. 327) und entsprechend im Antrag des Regierungsrats noch nicht enthalten. Diese Bestimmung fand, wie der ganze Art. 8 Abs. 2 SHG, erstmals Eingang in den Gemeinsamen Antrag des Regierungsrates und der Kommission an den Grossen Rat vom 11. August 2010. Aus den Materialien ergibt sich nichts Genaueres. Als Anwendungsbeispiel wurde die Einvernahme einer Sozialarbeiterin als Zeugin in einem Zivilprozess genannt (vgl. BGE 138 I 331 S. 340 Ausführungen anlässlich einer Informationsveranstaltung der Gesundheits- und Fürsorgedirektion des Kantons Bern im November 2011, S. 2). Die frühere gesetzliche Regelung der sozialhilferechtlichen Schweigepflicht ging nach vorherrschendem Verständnis nicht über den Schutz des allgemeinen Amtsgeheimnisses gemäss Art. 58 Personalgesetz des Kantons Bern vom 16. September 2004 (PG/BE; BSG 153.01) hinaus. Sowohl Art. 58 PG /BE wie aArt. 8 Abs. 1 SHG stellten Angelegenheiten, die ihrer Natur nach oder gemäss besonderer Vorschrift geheim zu halten sind, unter die Schweigepflicht. Da diese offene Formulierung bei den in der Sozialarbeit Tätigen zu Unsicherheiten geführt hatte, wurden die Standardfälle der Datenpreisgabe durch die Sozialhilfebehörden an andere Behörden oder Private in Art. 8a SHG präzisiert (Gutachten, Rz. 317 i.V.m. Rz. 220; Vortrag des Regierungsrats an den Grossen Rat zum Gemeinsamen Antrag des Regierungsrats und der Kommission vom 11. August 2010, S. 5 f.). Art. 8a SHG enthält somit nach der Absicht des Gesetzgebers die materiellen Ausnahmen von der Geheimnispflicht. Bereits Art. 58 Abs. 2 PG /BE sieht zudem vor, dass Angestellte über grundsätzlich der Geheimnispflicht unterstehende Angelegenheiten vor Gerichten und weiteren Instanzen aussagen dürfen, wenn die zuständige Behörde sie dazu ermächtigt. Dabei handelt es sich um eine organisationsrechtliche Norm formeller Natur. Dazu, ob materiell ein Grund für eine Datenfreigabe besteht, ist damit nichts gesagt. Zwar ist der einzelne Angestellte zufolge der Ermächtigung vom Vorwurf einer Amtsgeheimnisverletzung geschützt; es bleibt aber offen, ob die übergeordnete Behörde durch die Ermächtigung nun ihrerseits eine Amtsgeheimnisverletzung begeht (JEAN NICOLAS DRUEY, Information als Gegenstand des Rechts, 1995, S. 417 ff., 420; Gutachten, Rz. 214 ff. i.V.m. Rz. 194-196). Art. 8 Abs. 2 lit. b SHG ist somit in dem Sinn von Art. 8a SHG abzugrenzen, dass es sich lediglich um eine formelle Bestimmung analog Art. 58 Abs. 2 PG /BE handelt. Das wird auch bestätigt durch das erwähnte Beispiel (Einvernahme als Zeugin in einem Prozess, vgl. E. 6.2 erster Absatz). Das Amtsgeheimnis - und entsprechend auch das Sozialhilfegeheimnis - begründet ein Mitwirkungsverweigerungsrecht gemäss Art. 166 Abs. 1 lit. c ZPO (SR 272). Dieses entfällt jedoch, wenn die betroffene Person von ihrer vorgesetzten Stelle zur Aussage ermächtigt worden ist und sich damit auch nicht mehr strafbar macht ( Art. 320 Ziff. 2 StGB ). Im Hinblick auf die BGE 138 I 331 S. 341 Zeugnispflicht kann also eine Ermächtigung notwendig sein; die Einwilligung des Geheimnisherrn allein genügt nicht (MARKUS BERNI, in: Schweizerische Zivilprozessordnung [ZPO], Baker &amp; McKenzie [Hrsg.], 2010, N. 10 zu Art. 166 ZPO ). Ob die gerügte explizite Bestimmung im SHG angesichts der allgemeinen Regelung im PG/BE notwendig war, kann hier offenbleiben. Beabsichtigt war offenbar, der Übersichtlichkeit halber auch Regelungen aus andern Gesetzen aufzunehmen (vgl. Ausführungen anlässlich der erwähnten Informationsveranstaltung vom November 2011, S. 2).</w:t>
      </w:r>
    </w:p>
    <w:p>
      <w:r>
        <w:rPr>
          <w:b/>
        </w:rPr>
        <w:t>E. 6.3.1</w:t>
      </w:r>
    </w:p>
    <w:p>
      <w:r>
        <w:t>Die Beschwerdeführer machen sodann geltend, Art. 8 Abs. 3 und 4 SHG regelten in Erfüllung der verfassungsmässigen Anforderungen genau, unter welchen Voraussetzungen im Rahmen der Sozialhilfe angefallene Personendaten zur Erstattung einer Strafanzeige verwendet werden dürften. Diese konkrete gesetzliche Regelung werde unterlaufen, wenn nach Art. 8 Abs. 2 lit. c SHG solche Daten ohnehin immer zur Erstattung einer Anzeige verwendet werden dürften. Art. 8 Abs. 2 lit. c SHG enthalte eine Generalvollmacht und sei daher offensichtlich verfassungswidrig.</w:t>
      </w:r>
    </w:p>
    <w:p>
      <w:r>
        <w:rPr>
          <w:b/>
        </w:rPr>
        <w:t>E. 6.3.2</w:t>
      </w:r>
    </w:p>
    <w:p>
      <w:r>
        <w:t>Auch diese Rüge ist unbegründet. Nachdem der ursprüngliche Antrag der Regierung lediglich eine Bestimmung zur Befreiung von der Anzeige pflicht (Art. 8 Abs. 2) und eine solche zur Anzeigeberechtigung bei Verdacht auf Widerhandlung gegen Art. 85 SHG enthalten hatte, wurde in der Kommission präzisiert, dass ein Anzeige recht immer bestehe; die Diskussionen bezogen sich vor allem auf die Abgrenzung der Anzeigepflichten (Kommissionssitzung vom 16. September 2010, S. 11 und 14 f. ). Das Anzeigerecht ergebe sich aus der Formulierung, dass in diesem Fall das Sozialhilfegeheimnis entfalle (Kommissionssitzung vom 21. September 2010, S. 3). Die in der Vernehmlassung des Regierungsrats vertretene Auffassung, dass Art. 8 Abs. 3 und 4 SHG lediglich die Anzeigepflichten regelt, bei den davon nicht erfassten Delikten aber grundsätzlich ein Anzeigerecht besteht und sich dieses auf Art. 8 Abs. 2 lit. c SHG stützen lässt, entspricht somit den Materialien. Es ist eine Frage der Verhältnismässigkeit im Einzelfall, ob eine Anzeige berechtigterweise erfolgt ist. Gerade bei Straftaten, die nicht mit dem Bezug der Sozialhilfe zusammenhängen und daher nicht unter Art. 8 Abs. 3 lit. b SHG fallen, namentlich bei Delikten gegen die körperliche oder sexuelle Integrität, kann ohne weiteres das Interesse an der Anzeige der Straftat jenes an der Einhaltung des BGE 138 I 331 S. 342 Sozialhilfegeheimnisses überwiegen. Eine genauere Abgrenzung der Delikte bereits im Gesetz ist nicht möglich, da die Frage, ob vom Anzeigerecht Gebrauch gemacht wird, insbesondere in solchen Fällen von einer Interessenabwägung im Einzelfall abhängt.</w:t>
      </w:r>
    </w:p>
    <w:p>
      <w:r>
        <w:rPr>
          <w:b/>
        </w:rPr>
        <w:t>E. 7.1</w:t>
      </w:r>
    </w:p>
    <w:p>
      <w:r>
        <w:t>Die Beschwerdeführer rügen sodann, Art. 8b Abs. 3 SHG sei verfassungswidrig. Die darin enthaltene, erst im Rahmen der Beratungen eingefügte Generalvollmacht zur Informationsbeschaffung stehe in eklatantem Widerspruch zu Art. 8c SHG, welcher die Beschaffung von Informationen bei Dritten beschränke und genau umschreibe. Die Generalvollmacht bezwecke, diese Voraussetzungen zu umgehen und ermögliche einen völlig unbegrenzten und unkontrollierten Datenfluss. Da die Vollmacht zudem im Zeitpunkt der Gesuchstellung erteilt werden müsse, könne von einer freiwilligen Vollmacht keine Rede sein. Die Erlangung von Sozialhilfe werde an einen Verzicht auf Grundrechtsschutz geknüpft und damit werde in Fällen, in welchen es sich um existenznotwendige Sozialhilfe handle, auch das Recht auf Nothilfe gemäss Art. 12 BV verletzt.</w:t>
      </w:r>
    </w:p>
    <w:p>
      <w:r>
        <w:rPr>
          <w:b/>
        </w:rPr>
        <w:t>E. 7.2</w:t>
      </w:r>
    </w:p>
    <w:p>
      <w:r>
        <w:t>Art. 8b SHG enthält eine Stufenfolge der Informationsbeschaffung. In erster Linie sind Informationen im Rahmen der Mitwirkungspflicht (Art. 28 SHG) bei der betroffenen Person zu beschaffen (Abs. 1), in zweiter Linie gestützt auf die gesetzlichen Befugnisse gemäss Art. 8c SHG (Abs. 2) und erst zuletzt - wenn sich die Information auf beiden Wegen nicht beschaffen lässt - kann sich die Sozialhilfebehörde auf die Vollmacht stützen. Entsprechend wurden in den Beratungen zwei Anwendungsbereiche genannt: die Informationsbeschaffung bei privaten Trägern von Berufsgeheimnissen (Ärzte, Anwälte, Banken) und jene Fälle, wo zwar gemäss Art. 8c SHG eine gesetzliche Auskunftspflicht Dritter besteht, diese Dritten dem aber nicht oder nur ungenügend nachkommen (vgl. Tagblatt des Grossen Rates des Kantons Bern, Jg. 2010, Novembersession vom 22. November bis 1. Dezember 2010, S. 12, Votum Studer). Nach dem klaren Wortlaut des Gesetzes ist die Vollmacht im Zeitpunkt der Einreichung des Gesuchs einzuholen. Soweit seitens der kantonalen Gesundheits- und Fürsorgedirektion die Auffassung vertreten wurde, die Vollmacht sei erst einzuholen, wenn sich zeige, dass eine betroffene Person ungenügend mitwirke (erwähnte Informationsveranstaltung vom November 2011, S. 8), wäre diese Interpretation der Bestimmung mit dem klaren Gesetzeswortlaut nicht vereinbar. BGE 138 I 331 S. 343</w:t>
      </w:r>
    </w:p>
    <w:p>
      <w:r>
        <w:rPr>
          <w:b/>
        </w:rPr>
        <w:t>E. 7.3</w:t>
      </w:r>
    </w:p>
    <w:p>
      <w:r>
        <w:t>Die Beschwerdeführer gehen davon aus, das Erlangen der Sozialhilfe hänge vom Erteilen der Vollmacht ab; die Bestimmung berühre daher auch das Recht auf Nothilfe gemäss Art. 12 BV . Das Erteilen der Vollmacht ist eine besondere Form der Mitwirkung. Da Art. 8b Abs. 3 SHG sich nicht zu den Folgen einer Vollmachtsverweigerung äussert, gelten die allgemeinen Regeln zur Mitwirkungsverweigerung. Nach Art. 36 SHG wird die Hilfe bei Pflichtverletzungen gekürzt. Die Leistungskürzung muss dem Fehlverhalten angemessen sein und darf den absoluten Existenzbedarf nicht berühren. Kommt ein Gesuchsteller seiner Mitwirkungspflicht nicht nach und kann deshalb der Bedarf überhaupt nicht ermittelt werden, mangelt es am Nachweis der Bedürftigkeit. Der Gesuchsteller trägt die Folgen der Beweislosigkeit, die er selbst zu verantworten hat. Das Grundrecht auf Existenzsicherung wird davon nicht berührt, denn beweismässig liegt keine Notlage vor. Kann die Notlage anderweitig eruiert werden, muss die Sozialhilfebehörde die notwendigen Abklärungen treffen. Steht die Notlage trotz mangelnder Mitwirkung fest, ist der Schutzbereich von Art. 12 BV betroffen (CARLO TSCHUDI, Die Auswirkungen des Grundrechts auf Hilfe in Notlagen auf sozialhilferechtliche Sanktionen, in: Das Grundrecht auf Hilfe in Notlagen, derselbe [Hrsg.], 2005, S. 117 ff., 121; CLAUDIA HÄNZI, Die Richtlinien der schweizerischen Konferenz für Sozialhilfe, 2011, S. 150). Das bedeutet, dass eine Vollmachtsverweigerung bei Einreichen des Gesuchs nicht zu Nichteintreten führen darf, weil in diesem Zeitpunkt noch unklar ist, ob die Behörde nicht gestützt auf die vom Gesuchsteller selber gelieferten und den allenfalls nach Art. 8c SHG beschafften Daten in der Lage sein wird, den Bedarf zu beurteilen (vgl. auch BGE 131 V 42 E. 3 S. 47 und SVR 2009 UV Nr. 43 S. 150, 8C_770/2008 E. 5.2; je mit Hinweisen, betreffend eine Mitwirkungspflichtverletzung durch Verweigerung der Ermächtigungserteilung nach Art. 55 Abs. 1 UVV [SR 832.202]). Stellt sich später heraus, dass Bedarf besteht, kann die Sozialhilfe zwar wegen Verletzung der Mitwirkung gekürzt werden. Das Existenzminimum ist jedoch gemäss Art. 36 SHG immer zu beachten. Somit verletzt Art. 8b Abs. 3 SHG das Grundrecht auf Existenzsicherung nicht.</w:t>
      </w:r>
    </w:p>
    <w:p>
      <w:r>
        <w:rPr>
          <w:b/>
        </w:rPr>
        <w:t>E. 7.4</w:t>
      </w:r>
    </w:p>
    <w:p>
      <w:r>
        <w:t>Ebenso wenig verletzt die Pflicht zur Vollmachterteilung den verfassungsrechtlichen Anspruch auf Datenschutz:</w:t>
      </w:r>
    </w:p>
    <w:p>
      <w:r>
        <w:rPr>
          <w:b/>
        </w:rPr>
        <w:t>E. 7.4.1</w:t>
      </w:r>
    </w:p>
    <w:p>
      <w:r>
        <w:t>Das Einverständnis in eine Datenbearbeitung muss grundsätzlich freiwillig sein. Jedoch kann die alleinige Tatsache, dass eine BGE 138 I 331 S. 344 Verweigerung einen Nachteil für die betroffene Person nach sich zieht, die Gültigkeit der Zustimmung nicht beeinträchtigen. Dies wäre nur dann der Fall, wenn dieser Nachteil keinen Bezug zum Zweck der Bearbeitung hat oder diesem gegenüber unverhältnismässig ist (Botschaft vom 19. Februar 2003 zur Änderung des Bundesgesetzes über den Datenschutz [DSG], BBl 2003 2101 ff., 2127 Ziff. 2.3; MEIER, a.a.O., Rz. 853 ff.; ASTRID EPINEY, in: Datenschutzrecht, Belser/Epiney/Waldmann [Hrsg.], 2011, § 9 Rz. 18). Diese im Hinblick auf den gesetzlichen Datenschutz genannten Kriterien sind auch massgebliche Gesichtspunkte bei der Prüfung des verfassungsrechtlichen Schutzes. Allein daraus, dass allenfalls später die Hilfe gekürzt wird, wobei die Kürzung nach dem ausdrücklichen Wortlaut des Art. 36 SHG dem Verschulden angemessen sein muss, können die Beschwerdeführer somit nichts für sich ableiten.</w:t>
      </w:r>
    </w:p>
    <w:p>
      <w:r>
        <w:rPr>
          <w:b/>
        </w:rPr>
        <w:t>E. 7.4.2</w:t>
      </w:r>
    </w:p>
    <w:p>
      <w:r>
        <w:t>Die Beschwerdeführer machen sodann geltend, wegen der inhaltlichen Unbestimmtheit handle es sich um eine unzulässige Generalvollmacht, die einen "völlig unbegrenzten und unkontrollierten Datenfluss" ermögliche.</w:t>
      </w:r>
    </w:p>
    <w:p>
      <w:r>
        <w:rPr>
          <w:b/>
        </w:rPr>
        <w:t>E. 7.4.2.1</w:t>
      </w:r>
    </w:p>
    <w:p>
      <w:r>
        <w:t>Verschiedene kantonale Sozialhilfegesetze ermächtigen die Behörde ex lege, Informationen bei Dritten einzuholen, ohne dies im Einzelnen zu spezifizieren (z.B. § 2 Abs. 2 des Gesetzes des Kantons Aargau vom 6. März 2001 über die öffentliche Sozialhilfe und die soziale Prävention [SAR 851.200]: "Kommen sie dieser Verpflichtung nicht nach, sind die zuständigen Behörden berechtigt, die für den Vollzug erforderlichen Auskünfte einzuholen"; Art. 16 Abs. 1 lit. b des Sozialhilfegesetzes des Kantons St. Gallen vom 27. September 1998 [sGS 381.1]: "Wer um finanzielle Nothilfe ersucht ... ermächtigt Amtsstellen und Dritte, Auskünfte zu erteilen"; Art. 12 Abs. 3 der Sozialhilfeverordnung des Kantons Obwalden vom 10. November 1983 [GDB 870.11] i.V.m. Art. 14 des Sozialhilfegesetzes des Kantons Obwalden vom 23. Oktober 1983 [GDB 870.1]: "Die in der öffentlichen Sozialhilfe tätigen Personen und Amtsstellen sind berechtigt, nötigenfalls bei Dritten Auskünfte einzuholen"; § 23 Abs. 3 des Gesetzes vom 16. Dezember 1982 über die Sozialhilfe im Kanton Zug [BGS 861.4]: "Die Sozialbehörden sind berechtigt, nötigenfalls bei Dritten Auskünfte einzuholen, in der Regel nach Orientierung des Betroffenen"; vgl. auch § 18 Abs. 4 des Sozialhilfegesetzes des Kantons Zürich vom 14. Juni 1981 [LS 851.1] in der seit 1. Januar 2012 geltenden Fassung: "Die BGE 138 I 331 S. 345 Fürsorgebehörde ist berechtigt, auch ohne Zustimmung des Hilfesuchenden und der weiteren in Abs. 1 genannten Personen Auskünfte bei Dritten einzuholen, die sie für die Erfüllung ihrer Aufgaben benötigt, wenn Zweifel an der Richtigkeit oder Vollständigkeit der Angaben oder Unterlagen bestehen").</w:t>
      </w:r>
    </w:p>
    <w:p>
      <w:r>
        <w:rPr>
          <w:b/>
        </w:rPr>
        <w:t>E. 7.4.2.2</w:t>
      </w:r>
    </w:p>
    <w:p>
      <w:r>
        <w:t>Die (privatautonome) Vollmacht ersetzt eine gesetzliche Ermächtigung. Im einen wie im andern Fall stellt sich die Frage, ob die Grundlage für die Informationsbeschaffung genügend bestimmt ist. Aus dem Verhältnismässigkeitsprinzip ( Art. 36 Abs. 3 BV ) ergibt sich, dass nur jene Daten erhoben werden dürfen, die für die Bearbeitung des Gesuchs notwendig sind. Im Datenschutz wird daraus der Grundsatz der Zweckbindung abgeleitet ( BGE 129 I 249 E. 4.2 S. 255 mit Hinweisen; Gutachten, Rz. 100; RAINER J. SCHWEIZER, in: Die Schweizerische Bundesverfassung, Ehrenzeller und andere [Hrsg.], 2. Aufl. 2008, N. 44 zu Art. 13 BV ; vgl. auch EPINEY, in: Datenschutzrecht, a.a.O., § 9 Rz. 29 ff., 31). In den oben genannten kantonalen Bestimmungen wird diese Zweckbindung mehrheitlich ausdrücklich festgehalten mit Ausdrücken wie "nötigenfalls", "die erforderlichen Auskünfte", "für die Ausübung ihrer Aufgaben benötigt".</w:t>
      </w:r>
    </w:p>
    <w:p>
      <w:r>
        <w:rPr>
          <w:b/>
        </w:rPr>
        <w:t>E. 7.4.2.3</w:t>
      </w:r>
    </w:p>
    <w:p>
      <w:r>
        <w:t>In Art. 8b Abs. 3 SHG fehlt nach dem Wortlaut eine entsprechend explizite Einschränkung. Eine solche ergibt sich aber aus der Systematik. Dass die zu erhebenden Informationen für den Vollzug erforderlich bzw. notwendig sein müssen, um die Ansprüche nach dem SHG abzuklären, ist ausdrücklich in Art. 8c Abs. 1 und 2 festgehalten. In Art. 8c Abs. 3 SHG wird schliesslich in einer nicht abschliessenden Aufzählung festgehalten, zu welchen Gegenständen Informationen eingeholt werden können, und damit verdeutlicht, was mit den allgemeinen Begriffen "erforderlich" bzw. "notwendig" gemeint ist. Art. 8b Abs. 3 SHG nimmt gemäss seinem Wortlaut auf diese Bestimmungen Bezug. Der Unterschied zwischen Art. 8b Abs. 3 und Art. 8c ist daher im Wesentlichen, dass Art. 8b Abs. 3 einerseits offenlässt, von welchen Personen Auskünfte eingeholt werden können, und anderseits die Zwecke, zu denen Auskünfte eingeholt werden, nicht spezifiziert. Das bedeutet aber nicht, dass die allgemeine Zweckgebundenheit, nämlich dass nur die für die Gesuchsbearbeitung erforderlichen Daten beschafft werden dürfen (vgl. auch MEIER, a.a.O., Rz. 883; CORRADO RAMPINI, in: Basler Kommentar, Datenschutzgesetz, 2. Aufl. 2006, N. 5 zu Art. 13 DSG ), nicht BGE 138 I 331 S. 346 gelten würde. Es geht daher nicht um eine für irgendwelche Zwecke verwendbare Generalvollmacht; vielmehr ermächtigt die Vollmacht nur, die zur Prüfung des Anspruchs nötigen Informationen einzuholen. Damit ist für den Gesuchsteller grundsätzlich erkennbar (vgl. SCHWEIZER, a.a.O., N. 44 zu Art. 13 BV ; EPINEY, in: Datenschutzrecht, a.a.O., § 9 Rz. 40), welche Daten über ihn beschafft werden. Es steht auch nichts entgegen, auf der Vollmacht entsprechend festzuhalten, dass nur für den Vollzug notwendige Informationen beschafft werden dürfen, allenfalls auch unter Wiedergabe des entsprechend angepassten Wortlauts von Art. 8c Abs. 3 SHG.</w:t>
      </w:r>
    </w:p>
    <w:p>
      <w:r>
        <w:rPr>
          <w:b/>
        </w:rPr>
        <w:t>E. 7.4.3</w:t>
      </w:r>
    </w:p>
    <w:p>
      <w:r>
        <w:t>Nach dem Gesagten handelt es sich hier nicht um eine Generalvollmacht, sondern um eine durch ihre Zweckgebundenheit eingeschränkte Vollmacht. Die Frage kann nunmehr einzig sein, ob trotz dieser Einschränkung die Pflicht zur Einreichung einer solchen Vollmacht bei Gesuchseinreichung als verfassungswidrig zu betrachten ist, sei es, weil die Massnahme sich als unverhältnismässig erweist, sei es, weil wegen der noch gegebenen Offenheit der Vollmacht die Gefahr des gesetz- und damit auch verfassungswidrigen Gebrauchs besteht. Die diesbezüglich von den Beschwerdeführern erhobenen Rügen genügen allerdings kaum den Anforderungen des Art. 106 Abs. 2 BGG (nicht publ. E. 3). Insbesondere ist unklar, ob der pauschal erhobene Vorwurf der Unverhältnismässigkeit sich nur auf eine völlig unbegrenzte Vollmacht bezieht oder aber auf eine durch die Zweckgebundenheit eingeschränkte Vollmacht, wie sie hier nach dem zuvor Gesagten vorliegt. Diese Frage kann aber offenbleiben, da eine Verfassungswidrigkeit jedenfalls zu verneinen ist, wie die folgenden Ausführungen zeigen.</w:t>
      </w:r>
    </w:p>
    <w:p>
      <w:r>
        <w:rPr>
          <w:b/>
        </w:rPr>
        <w:t>E. 7.4.3.1</w:t>
      </w:r>
    </w:p>
    <w:p>
      <w:r>
        <w:t>Das Gebot der Verhältnismässigkeit ist unter dem Gesichtswinkel der Einschränkung von Grundrechten nach Art. 36 Abs. 3 BV sowie nach Art. 8 Ziff. 2 EMRK zu beachten. Es verlangt, dass eine behördliche Massnahme für das Erreichen des im öffentlichen oder privaten Interesse liegenden Ziels geeignet und erforderlich ist und sich für die Betroffenen in Anbetracht der Schwere der Grundrechtseinschränkung als zumutbar und verhältnismässig erweist. Es muss eine vernünftige Zweck-Mittel-Relation vorliegen. Eine Massnahme ist unverhältnismässig, wenn das Ziel mit einem weniger schweren Grundrechtseingriff erreicht werden kann ( BGE 136 I 87 E. 3.2 S. 91 f. mit Hinweisen; vgl. auch BGE 137 I 31 E. 7.5.2 S. 53). BGE 138 I 331 S. 347 Es besteht unzweifelhaft und auch unbestrittenermassen ein erhebliches öffentliches Interesse daran, dass Sozialhilfe nicht aufgrund tatsachenwidriger oder unvollständiger Information zu Unrecht ausgerichtet wird. Dieses Interesse ist nicht nur auf die sorgsame Verwendung der finanziellen Mittel gerichtet. Es liegt vielmehr im berechtigten Interesse der Öffentlichkeit, dass Sozialhilfe nur gestützt auf verlässliche Entscheidgrundlagen ausgerichtet wird. Der Wahrnehmung einer korrekten Sachverhaltsabklärung bei der Ausrichtung von Sozialhilfeleistungen kommt denn auch in der Öffentlichkeit eine grosse Bedeutung zu. Dabei geht es auch um die Bewahrung des Vertrauens des Bürgers in den Staat (vgl. hiezu BGE 114 Ia 395 E. 6b S. 402; Urteil 1C_11/2009 vom 3. Juni 2009 E. 2). Im Hinblick auf dieses öffentliche Interesse erscheint der mit der Pflicht zur Erteilung der Vollmacht verbundene Eingriff zumutbar, zumal diese innerhalb des dargelegten gesetzlichen Stufensystems erst als letzte Massnahme zum Zuge kommt, nämlich wenn die erforderlichen Informationen weder bei der betroffenen Person noch gestützt auf die gesetzlichen Befugnisse beschafft werden können (E. 7.2 hievor). Zu beachten ist sodann, dass der gesuchstellenden Person bei Erteilung der Vollmacht bewusst gemacht wird, dass diese als - letzte - Informationsmassnahme zur Anwendung gelangen kann. Dies geht insofern weniger weit als die einer Behörde eingeräumten Informationsmöglichkeiten aufgrund einer allgemeinen gesetzlichen Ermächtigung, über deren Bestehen sich die gesuchstellende Person in der Regel kaum Rechenschaft gibt. Unter dem Gesichtswinkel der Geeignetheit ist festzuhalten, dass es nicht möglich ist, jeden möglichen Anwendungsfall für die Vollmacht vorauszusehen und zu beurteilen, ob diese künftig ein geeignetes Mittel zur Informationsgewinnung darstellt. Die Beschwerdeführer haben auch in keiner Weise ausgeführt, wann und inwiefern es an dieser Geeignetheit fehlen soll. Im Rahmen der hier vorzunehmenden abstrakten Normenkontrolle lässt sich die Geeignetheit der Vollmacht daher nicht verneinen. Ebenso fehlt es an substantiierten Ausführungen zur Erforderlichkeit, sodass auch darauf nicht weiter eingegangen werden kann. Die Verhältnismässigkeit der Massnahme ist demnach gegeben.</w:t>
      </w:r>
    </w:p>
    <w:p>
      <w:r>
        <w:rPr>
          <w:b/>
        </w:rPr>
        <w:t>E. 7.4.3.2</w:t>
      </w:r>
    </w:p>
    <w:p>
      <w:r>
        <w:t>Wie dargelegt (nicht publ. E. 4) hat der Verfassungsrichter die Möglichkeit einer verfassungskonformen Auslegung nicht nur abstrakt zu untersuchen, sondern auch die Wahrscheinlichkeit verfassungstreuer Anwendung einzubeziehen. Die abstrakt betrachtet BGE 138 I 331 S. 348 verfassungskonforme Vollmacht erwiese sich als verfassungswidrig, wenn zu befürchten wäre, dass sie entgegen den dargelegten Einschränkungen verwendet würde. Von besonderer Bedeutung ist dabei, namentlich auch im Hinblick auf Art. 8 EMRK , die Qualität der Gesetzesanwender (vgl. E. 5.2 hievor). Im Bereich Sozialhilfe sind grundsätzlich Personen beschäftigt, welche aufgrund ihrer Ausbildung in der Lage sind, zwischen für den Sozialhilfeanspruch erforderlichen und nicht erforderlichen Informationen zu differenzieren. Es kann zudem davon ausgegangen werden, dass es sich dabei eher um Personen handelt, welche sich aufgrund eines Interesses an sozialen Themen zu diesem Betätigungsfeld hingezogen fühlen. Das zeigt sich etwa am Berufsbild, welches der Beschwerde führende Verband Avenir Social - Professionelle Soziale Arbeit ( http://www.avenirsocial.ch ) vermittelt, und spricht dagegen, dass diese Personen die erteilten Vollmachten sachfremd anwenden. Ausbildungsstand und Interessenlage lassen die Gefahr missbräuchlicher Verwendung solcher Vollmachten daher als sehr gering erscheinen. Dafür spricht im Übrigen die dem Gericht eingereichte Mustervollmacht. Es sind keine anderen Gesichtspunkte geltend gemacht oder sonst ersichtlich, welche auf eine Missbrauchsgefahr hindeuten würden. Schliesslich ist auch von Bedeutung, dass es sich nicht um eine geheime Datenbearbeitung handelt (vgl. E. 5.2 hievor). Auch wenn das SHG nicht vorschreibt, dass die Betroffenen über die - sei es aufgrund der gesetzlichen Ermächtigungen (Art. 8c SHG) oder der Vollmacht - von Dritten eingeholten Daten im Einzelnen informiert werden müssen, haben diese die Möglichkeit, die Bearbeitung ihrer Daten zu kontrollieren. Denn sie haben einen verfassungsrechtlichen Anspruch auf Einsicht in ihre eigenen Akten, ohne ein besonderes schutzwürdiges Interesse nachweisen zu müssen (KIENER/KÄLIN, a.a.O., S. 161 und 163). Damit bleibt ihnen auch die Möglichkeit, im konkreten Einzelfall eine verfassungswidrige bzw. gesetzwidrige Anwendung der Vollmacht zu rügen (nicht publ. E. 4).</w:t>
      </w:r>
    </w:p>
    <w:p>
      <w:r>
        <w:rPr>
          <w:b/>
        </w:rPr>
        <w:t>E. 7.4.4</w:t>
      </w:r>
    </w:p>
    <w:p>
      <w:r>
        <w:t>Art. 8b Abs. 3 SHG ist mithin einer verfassungskonformen Auslegung (nicht publ. E. 4) zugänglich. Die Bestimmung hat somit Bestand.</w:t>
      </w:r>
    </w:p>
    <w:p>
      <w:r>
        <w:rPr>
          <w:b/>
        </w:rPr>
        <w:t>E. 8.1</w:t>
      </w:r>
    </w:p>
    <w:p>
      <w:r>
        <w:t>Weiter zu prüfen sind die gerügten Auskunftpflichten privater Dritter gemäss Art. 8c Abs. 1 lit. c-e SHG. Personen, die mit BGE 138 I 331 S. 349 Sozialhilfebezügern bzw. -antragstellern in Hausgemeinschaft leben oder einer solchen Person gegenüber unterhalts- oder unterstützungspflichtig sind (nachfolgend: Familienangehörige), Arbeitgeber und Vermieter sind danach zur Erteilung mündlicher und schriftlicher Auskünfte verpflichtet, die für den Vollzug erforderlich sind. Die Verankerung dieser Möglichkeit wurde als wichtig erachtet, insbesondere in Fällen, in denen die Angaben der Gesuchsteller vertieft überprüft werden sollen, um einen rechtswidrigen Bezug von Sozialhilfe zu verhindern. Der kantonale Gesetzgeber hat im Übrigen darauf verzichtet, in Bezug auf diese Auskunftspflichten eine Sanktionsmöglichkeit im SHG zu verankern. Er hielt vielmehr fest, sollte eine Privatperson die Auskunftspflicht in schwerwiegender Weise verletzen, müsse eine Sanktionierung über Art. 292 StGB - Ungehorsam gegen eine amtliche Verfügung - erfolgen (Vortrag des Regierungsrats an den Grossen Rat, S. 7).</w:t>
      </w:r>
    </w:p>
    <w:p>
      <w:r>
        <w:rPr>
          <w:b/>
        </w:rPr>
        <w:t>E. 8.2</w:t>
      </w:r>
    </w:p>
    <w:p>
      <w:r>
        <w:t>Die Beschwerdeführer rügen vorerst, bereits die Anfrage bei diesen Dritten führe zu einem erheblichen Grundrechtseingriff. Die Auskunftpflicht sei nämlich nicht denkbar, ohne dass es gleichzeitig zu einer Datenbekanntgabe seitens der Sozialhilfebehörde komme. Mit jeder Anfrage würden die betreffenden Familienangehörigen, Arbeitgeber oder Vermieter darüber informiert, dass die betroffene Person um Unterstützungsleistungen ersucht habe. Das sei weder notwendig noch verhältnismässig. Dass die Bedürftigkeit nicht beurteilt werden kann, wenn zum Beispiel Unklarheit über die Wohnsituation, die Mietkosten oder die Erwerbseinkünfte besteht, liegt auf der Hand. Wie die Beschwerdeführer selber darlegen, beschränkt sich die unumgängliche Information, welche Dritte auf diese Weise erhalten, auf die Tatsache, dass die betreffende Person um Unterstützung ersucht hat. Weitergehende materielle Informationen erhalten sie auf diesem Weg nicht, was der Beschwerdegegner im vorliegenden Verfahren ausdrücklich festhält. Der Grundrechtseingriff durch die Datenbekanntgabe erweist sich somit als im öffentlichen Interesse liegend und angesichts der beschränkten Tragweite auch als verhältnismässig.</w:t>
      </w:r>
    </w:p>
    <w:p>
      <w:r>
        <w:rPr>
          <w:b/>
        </w:rPr>
        <w:t>E. 8.3</w:t>
      </w:r>
    </w:p>
    <w:p>
      <w:r>
        <w:t>In Bezug auf Art. 8c Abs. 1 lit. c SHG (Auskunftpflichten von Familienangehörigen) machen die Beschwerdeführer sodann geltend, diese Bestimmung verstosse gegen das bundesgesetzlich geregelte Zeugnisverweigerungsrecht ( Art. 165 ZPO ) sowie gegen Art. 8 EMRK , Art. 14 BV und die Verfahrensgarantien von Art. 29 BV . BGE 138 I 331 S. 350</w:t>
      </w:r>
    </w:p>
    <w:p>
      <w:r>
        <w:rPr>
          <w:b/>
        </w:rPr>
        <w:t>E. 8.3.1</w:t>
      </w:r>
    </w:p>
    <w:p>
      <w:r>
        <w:t>Die Schweizerische Zivilprozessordnung regelt das Verfahren vor kantonalen Instanzen für streitige Zivilsachen, gerichtliche Anordnungen der freiwilligen Gerichtsbarkeit, gerichtliche Angelegenheiten des Schuldbetreibungs- und Konkursrechts und der Schiedsgerichtsbarkeit ( Art. 1 ZPO ). Sie findet keine Anwendung auf öffentlich-rechtliche Angelegenheiten (DOMINIK VOCK, in: Basler Kommentar, Schweizerische Zivilprozessordnung, 2010, N. 4 zu Art. 1 ZPO ). Eine Verletzung der ZPO liegt daher offensichtlich nicht vor.</w:t>
      </w:r>
    </w:p>
    <w:p>
      <w:r>
        <w:rPr>
          <w:b/>
        </w:rPr>
        <w:t>E. 8.3.2</w:t>
      </w:r>
    </w:p>
    <w:p>
      <w:r>
        <w:t>Die Beschwerdeführer machen insbesondere eine Verletzung des Grundrechts auf Schutz des Familienlebens geltend. Sie berufen sich auf Art. 14 BV , meinen aber offenbar Art. 13 Abs. 1 BV , der den Schutz des Familienlebens garantiert, zumal sie sich auch auf Art. 8 EMRK berufen, welche Bestimmung materiell der Garantie von Art. 13 Abs. 1 BV entspricht ( BGE 137 V 334 E. 6.1.1 S. 347; BGE 126 II 377 E. 7 S. 394; Urteil 1C_219/2007 vom 19. Oktober 2007 E. 2.3, in: Pra 2008 Nr. 12 S. 87).</w:t>
      </w:r>
    </w:p>
    <w:p>
      <w:r>
        <w:rPr>
          <w:b/>
        </w:rPr>
        <w:t>E. 8.3.2.1</w:t>
      </w:r>
    </w:p>
    <w:p>
      <w:r>
        <w:t>Es ist fraglich, ob sämtliche der von Art. 8c Abs. 1 lit. c SHG genannten Personen unter den Begriff "Familie" im Sinn der Grundrechtsnormen fallen würden; dies gilt insbesondere hinsichtlich Personen, die lediglich eine Unterhalts- oder Unterstützungspflicht trifft oder die nur in einer Wohngemeinschaft zusammenleben (vgl. AUER/MALINVERNI/HOTTELIER, Droit constitutionnel suisse, Bd. II, 2006, S. 190 f. Rz. 392 f.; MÜLLER/SCHEFER, a.a.O., S. 235; RAINER J. SCHWEIZER, in: Handbuch der Grundrechte, Merten/Papier [Hrsg.], Bd. VII/2, 2007, § 213 Rz. 35 ff.; PASCAL MAHON, in: Petit commentaire de la Constitution fédérale de la Confédération suisse du 18 avril 1999, 2003, N. 7 f. zu Art. 13 BV ). Eine genaue Abgrenzung kann jedoch unterbleiben, denn eine Grundrechtsverletzung ist ohnehin zu verneinen, wie nachfolgend aufgezeigt wird.</w:t>
      </w:r>
    </w:p>
    <w:p>
      <w:r>
        <w:rPr>
          <w:b/>
        </w:rPr>
        <w:t>E. 8.3.2.2</w:t>
      </w:r>
    </w:p>
    <w:p>
      <w:r>
        <w:t>Der grundrechtliche Anspruch auf Achtung des Familienlebens schützt dieses insbesondere vor Eingriffen, die darauf abzielen oder dazu führen, dass die Familie getrennt wird oder persönliche Kontakte unterbunden oder beeinträchtigt werden ( BGE 137 V 334 E. 6.1.1 S. 347; erwähntes Urteil 1C_219/2007 E. 2.3; MÜLLER/SCHEFER, a.a.O., S. 236; SCHWEIZER, in: Handbuch der Grundrechte, a.a.O., § 213 Rz. 39 und 41; MAHON, a.a.O., N. 8 zu Art. 13 BV ; JENS MEYER-LADEWIG, Europäische Menschenrechtskonvention, Handkommentar, 3. Aufl. 2011, N. 53 zu Art. 8 EMRK ). Er schützt damit ganz allgemein die sozialen, moralischen und kulturellen Beziehungen BGE 138 I 331 S. 351 zwischen Familienmitgliedern, insbesondere bei der Erziehung der Kinder, und auch materielle Interessen, wie Unterhaltsansprüche und erbrechtliche Gestaltungsmöglichkeiten (Urteil des EGMR Merger und Cros gegen Frankreich vom 22. Dezember 2004 [Nr. 68864/01] § 46; MEYER-LADEWIG, a.a.O., N. 49 zu Art. 8 EMRK ; MAHON, a.a.O., N. 7 zu Art. 13 BV ; AUER/MALINVERNI/HOTTELIER, a.a.O., S. 195 Rz. 403). Hauptsächliche Anwendungsbeispiele sind der ausländerrechtliche Aufenthalt, familienrechtliche Auseinandersetzungen, Kinder- und Jugendschutzmassnahmen, Namensgebung, Erziehungs- und Schulfragen. Wann ein Eingriff in das Familienleben vorliegt, kann zweifelhaft sein. Nicht jede Massnahme, die Rückwirkungen auf das Familienleben hat, bedeutet auch einen Eingriff in den grundrechtlich geschützten Bereich beziehungsweise eine Verletzung. So wurde eine solche verneint im Fall einer belgischen Regelung, welche in vom Staat als einsprachig definierten Regionen den Schulunterricht lediglich in dieser Sprache ermöglichte und damit Eltern mit anderer Muttersprache indirekt zwingen konnte, ihre Kinder in einer entfernten Region in die Schule zu schicken (Urteil des EGMR vom 23. Juli 1968, Serie A Bd. 6 § 7). Ebenso wurde der obligatorische Sexualkundeunterricht an öffentlichen Primarschulen nicht als Eingriff in das Familienleben qualifiziert (Urteil des EGMR Kjeldsen, Busk Madsen und Pedersen gegen Dänemark vom 7. Dezember 1976, Serie A Bd. 23 § 57; vgl. auch FROWEIN/PEUKERT, a.a.O., N. 28 zu Art. 8 EMRK ; AUER/MALINVERNI/HOTTELIER, a.a.O., S. 195 Rz. 403). Dies, obwohl in beiden Fällen zweifellos Rückwirkungen auf das Familienleben bestanden.</w:t>
      </w:r>
    </w:p>
    <w:p>
      <w:r>
        <w:rPr>
          <w:b/>
        </w:rPr>
        <w:t>E. 8.3.2.3</w:t>
      </w:r>
    </w:p>
    <w:p>
      <w:r>
        <w:t>Die Beschwerdeführer vergleichen die Informationspflicht mit der - fehlenden - Zeugnispflicht von Familienangehörigen. Sie machen geltend, die zivilprozessualen Zeugnisverweigerungsrechte seien Teil der gesetzlichen Regelungen zum Schutz der Grundrechte der Art. 8 EMRK und Art. 14 (recte: 13 Abs. 1) BV. Zeugnisverweigerungsrechte sollen u.a. einem Zeugen den Konflikt zwischen strafrechtlich sanktionierter Wahrheitspflicht und familiärer Loyalität ersparen (Botschaft vom 28. Juni 2006 zur Schweizerischen Zivilprozessordnung, BBl 2006 7221 ff., 7317 Ziff. 5.10.2; FRANZ RIKLIN, Das Zeugnisverweigerungsrecht aufgrund familienrechtlicher Beziehungen gemäss schweizerischem Strafprozessrecht, in: Festgabe für Bernhard Schnyder zum 65. Geburtstag, 1995, S. 569 ff., 570 f.). Im Hinblick auf Art. 8 EMRK ging der Gerichtshof davon aus, dass die Verhängung einer dreizehntägigen BGE 138 I 331 S. 352 Freiheitsstrafe zur Durchsetzung der Zeugnispflicht einer in gefestigtem Konkubinat lebenden Frau im Strafverfahren gegen ihren Lebenspartner einen Eingriff in das Recht auf Familienleben darstelle (Urteil des EGMR Van der Heijden gegen Niederlande vom 3. April 2012 [Nr. 42857/05] § 52). Das Zeugnisverweigerungsrecht lässt sich indessen nicht ohne weiteres mit der Informationspflicht gemäss Art. 8c Abs. 1 lit. d SHG vergleichen. Letztere kann zwar die familiären Beziehungen belasten, insbesondere wenn Familienmitglieder Angaben machen, welche aus Sicht des Gesuchstellers als unnötig bzw. zu weitgehend empfunden werden. Jedoch lässt sich nicht sagen, dass die Mitwirkungspflicht von derartigem Gewicht ist, dass sie bei normalen Verhältnissen zu einer eigentlichen Beeinträchtigung der familiären Beziehungen führen müsste. Das moralische Dilemma eines Familienangehörigen, dessen Zeugnis (wie im Entscheid Van der Heijden ) mit zu einer langjährigen Gefängnisstrafe beitragen kann, ist von anderer Qualität als die Auskunft gemäss Art. 8c Abs. 1 lit. c SHG, die lediglich gewährleisten soll, dass nicht unrechtmässig staatliche Unterstützung bezogen wird. Im erwähnten Entscheid Van der Heijden war zudem nicht die Zeugnispflicht als solche entscheidend; von Bedeutung war vielmehr, dass die Durchsetzung der Zeugnispflicht zu einer Freiheitsstrafe führte und dies insbesondere gegenüber einer Mutter mit kleinen Kindern (vgl. insbesondere das Votum der Richter Costa, Hajiyev und Malinverni, Ziff. 9 f., und die abweichende Meinung der Richter Tulkens, Vajic, Spielmann, Zupancic und Laffranque, Ziff. 9 und 12). Demgegenüber kann die Nichtbefolgung der Informationsverpflichtung höchstens zu einer Busse wegen Nichtbefolgen einer amtlichen Verfügung führen ( Art. 292 StGB ), und auch dies nach dem Willen des Gesetzgebers (vgl. E. 8.1) einzig bei schwerwiegenden Verstössen.</w:t>
      </w:r>
    </w:p>
    <w:p>
      <w:r>
        <w:rPr>
          <w:b/>
        </w:rPr>
        <w:t>E. 8.3.2.4</w:t>
      </w:r>
    </w:p>
    <w:p>
      <w:r>
        <w:t>Demzufolge ergibt sich, dass die Auskunftspflicht zwar gewisse Rückwirkungen auf das Familienleben haben kann, diese aber keinen Eingriff in den grundrechtlich geschützten Anspruch darstellen.</w:t>
      </w:r>
    </w:p>
    <w:p>
      <w:r>
        <w:rPr>
          <w:b/>
        </w:rPr>
        <w:t>E. 8.4.1</w:t>
      </w:r>
    </w:p>
    <w:p>
      <w:r>
        <w:t>Hinsichtlich des Art. 8c Abs. 1 lit. d SHG (Arbeitgeber) rügen die Beschwerdeführer, durch diese Informationspflicht werde Bundesrecht verletzt, indem die Art. 328b und 330a OR unterlaufen würden. Mit diesen Schutzbestimmungen werde auf Bundesebene BGE 138 I 331 S. 353 abschliessend geregelt, welche Daten Arbeitgeber über ihre Angestellten bearbeiten und inwiefern sie diese Daten weitergeben dürften. Die kantonalen Behörden seien in diesem vom Bundesrecht abschliessend geregelten Bereich von vornherein nicht zur Gesetzgebung kompetent. Konkret bestimme Art. 328b OR , dass nur Daten bearbeitet werden dürften, welche die Eignung für das Arbeitsverhältnis beträfen oder für die Durchführung des Arbeitsverhältnisses erforderlich seien. Und aus Art. 330a OR ergebe sich, dass einzig der Arbeitnehmer darüber entscheide, ob andere Auskünfte als über Art und Dauer des Arbeitsverhältnisses erteilt werden dürften. Demgegenüber sei die Auskunftspflicht der Arbeitgeber gemäss Art. 8c Abs. 3 SHG viel weiter gefasst und umfasse namentlich die "finanziellen und persönlichen Verhältnisse" der Arbeitnehmer, deren "Ansprüche ... gegenüber Dritten" und deren "Integration".</w:t>
      </w:r>
    </w:p>
    <w:p>
      <w:r>
        <w:rPr>
          <w:b/>
        </w:rPr>
        <w:t>E. 8.4.2</w:t>
      </w:r>
    </w:p>
    <w:p>
      <w:r>
        <w:t>Aufgrund des Wortlauts von Art. 8c Abs. 3 SHG können die erwähnten (E. 8.4.1 i.f.) Informationen von allen in Art. 8c Abs. 1 und 2 SHG genannten Personen und Behörden beschafft werden. Es ist jedoch offensichtlich, dass die Formulierung hier zu wenig zwischen den einzelnen Adressaten differenziert. So ist beispielsweise von vornherein nicht einsichtig, dass ein Arbeitgeber zu den persönlichen Verhältnissen oder zu Ansprüchen seines Angestellten gegenüber Dritten überhaupt Auskunft erteilen könnte. Die vom Arbeitgeber zulässigerweise erfassten Daten sind beschränkt auf solche, welche die Eignung des Arbeitnehmers für das Arbeitsverhältnis betreffen oder zur Durchführung des Arbeitsvertrages notwendig sind ( Art. 328b OR ). Der Beschwerdegegner hielt denn auch im vorliegenden Verfahren fest, der Sozialdienst wolle vom Arbeitgeber Informationen über das Bestehen eines Arbeitsverhältnisses, dessen Umfang und Inhalt sowie das damit erzielte Einkommen. Die Auskunftpflicht des Arbeitgebers erfasse somit nicht alle in Art. 8c Abs. 3 SHG aufgezählten Bereiche, sondern sei auf die genannten beschränkt. Die Erklärungen der kantonalen Behörden über die künftige Anwendung einer Vorschrift dürfen im Rahmen der abstrakten Normenkontrolle mitberücksichtigt werden (nicht publ. E. 4). Nachfolgend ist daher zu beurteilen, ob eine kantonale Verpflichtung der Arbeitgeber zu Auskünften über Bestehen und Inhalt des Arbeitsverhältnisses (inkl. Lohn) gegen den Vorrang des Bundesrechts verstösst. BGE 138 I 331 S. 354</w:t>
      </w:r>
    </w:p>
    <w:p>
      <w:r>
        <w:rPr>
          <w:b/>
        </w:rPr>
        <w:t>E. 8.4.3</w:t>
      </w:r>
    </w:p>
    <w:p>
      <w:r>
        <w:t>Die Kantone werden in ihren öffentlich-rechtlichen Befugnissen durch das Bundeszivilrecht nicht beschränkt ( Art. 6 Abs. 1 ZGB ). Eine gleiche Materie kann indessen sowohl von Regeln des Bundeszivilrechts wie von solchen des kantonalen öffentlichen Rechts erfasst werden. Kantonale Regelungen sind in diesem Fall rechtsprechungsgemäss zulässig, wenn der Bundesgesetzgeber die Materie nicht abschliessend regelt, die kantonale Regelung durch ein schutzwürdiges öffentliches Interesse begründet ist und sie nicht gegen Sinn und Geist des Bundesrechts verstösst oder dessen Durchsetzung beeinträchtigt oder vereitelt. In diesem Rahmen kann jedoch das kantonale öffentliche Recht das Bundesprivatrecht nicht nur ergänzen, sondern auch in seiner Tragweite beeinflussen; Art. 6 ZGB anerkennt insofern eine expansive Kraft des kantonalen öffentlichen Rechts. Auch wenn eine bundesrechtliche Regelung in einem bestimmten Bereich umfassend ist, kann ein kantonales Gesetz im gleichen Bereich Bestand haben, wenn es ein anderes Ziel verfolgt als das vom Bundesrecht verfolgte ( BGE 138 III 49 E. 4.4.2 S. 55; BGE 137 I 31 E. 4.1 S. 41, BGE 130 I 135 E. 2.5.2 S. 140, 167 E. 3.4 S. 174; BGE 133 I 110 E. 4.1 S. 116; BGE 132 III 49 E. 2.2 S. 51 f.; BGE 130 I 82 E. 2.2 S. 86 f., BGE 130 I 279 E. 2.3.2 S. 284; alle je mit Hinweisen; vgl. auch Urteil 8C_254/2011 vom 7. Juli 2011 E. 6.1 mit Hinweisen).</w:t>
      </w:r>
    </w:p>
    <w:p>
      <w:r>
        <w:rPr>
          <w:b/>
        </w:rPr>
        <w:t>E. 8.4.4</w:t>
      </w:r>
    </w:p>
    <w:p>
      <w:r>
        <w:t>Art. 328b OR wurde als besondere Bestimmung des Datenschutzes im Arbeitsrecht geschaffen (vgl. Botschaft vom 23. März 1988 zum Bundesgesetz über den Datenschutz, BBl 1988 II 413 ff., 488 Ziff. 222.1 ["Datenschutz im Arbeitsverhältnis"]). Der Datenschutz ist eine "Querschnittsmaterie" ( BGE 126 II 126 E. 4 S. 130; SVR 2009 UV Nr. 42 S. 145, 8C_192/2008 E. 3.3 mit Hinweisen). Das Bundesgericht hat in BGE 122 I 153 E. 2e S. 157 f. zur nach kantonalem Recht öffentlich-rechtlichen Ausgestaltung eines Patientenverhältnisses mit einer privaten Klinik und insbesondere zum Verhältnis kantonaler öffentlich-rechtlicher Bestimmungen zum eidgenössischen Datenschutzrecht Folgendes festgehalten: "Es kann auch nicht gesagt werden, diese Ausgestaltung des Patientenverhältnisses stehe mit dem Vorrang des Bundesrechts im Widerspruch und entziehe die Privatklinik (...) in verfassungswidriger Weise dem Anwendungsbereich des privatrechtlichen Teils des eidgenössischen Datenschutzrechtes (...). Das Gesundheitswesen und ganz allgemein die Gesundheitsfürsorge, Krankheitsbekämpfung und Krankenbetreuung fallen traditionsgemäss in die Kompetenz der Kantone. Diese sind befugt, das Gesundheitswesen mit öffentlichrechtlichen Vorschriften umfassend zu ordnen. Da sich in der Sachmaterie des Gesundheitswesens mannigfache persönlichkeitsrelevante Fragen stellen, liegt es auf der Hand, dass BGE 138 I 331 S. 355 die Aspekte des Datenschutzes mitgeregelt werden. Angesichts der Besonderheit des Bundesdatenschutzrechts als Querschnittsmaterie kann nicht leichthin gesagt werden, kantonale öffentlichrechtliche Normen verstiessen gegen Sinn und Geist des eidgenössischen Datenschutzrechts. Der Kanton handelt insofern im Rahmen seiner angestammten Kompetenz..." Von diesen Grundsätzen ist auch vorliegend auszugehen. Auch die Sozialhilfe ist traditionellerweise eine angestammte kantonale Kompetenz. Soweit geltend gemacht wird, Art. 328b OR enthalte eine abschliessende Regelung, weil es sich gemäss Art. 362 Abs. 1 OR um eine zwingende Vorschrift des Arbeitsrechts handelt (DANIEL KETTIGER, Der Persönlichkeitsschutz im Arbeitsverhältnis im Lichte von Auskunftspflichten des Sozialhilferechts am Beispiel des Kantons Bern, Jusletter vom 2. April 2012, Rz. 11), ist dem nicht zu folgen, denn zwingendes Privatrecht bedeutet grundsätzlich nur, dass die betreffende Regelung der Parteidisposition entzogen ist, nicht aber, dass hinsichtlich des betreffenden Lebenssachverhaltes ergänzendes öffentliches Recht ausgeschlossen ist (ARNOLD MARTI, in: Zürcher Kommentar, 3. Aufl. 1998, N. 252 zu Art. 6 ZGB ). Art. 328b OR verweist auf das Bundesgesetz über den Datenschutz. Gemäss Art. 13 Abs. 1 DSG ist eine Datenbearbeitung nicht widerrechtlich, wenn sie in einem Gesetz ausdrücklich vorgesehen ist. Solche gesetzlichen Datenbearbeitungspflichten und -rechte sind recht häufig, unter anderem im Steuerrecht und im Sozialversicherungsrecht (RAMPINI, a.a.O., N. 18 zu Art. 13 DSG ; WOLFGANG PORTMANN, in: Basler Kommentar, Obligationenrecht, Bd. I, 5. Aufl. 2011, N. 28 zu Art. 328b OR ). Aus der Umschreibung des Vorbehalts in Art. 13 Abs. 1 DSG ergibt sich kein Ausschluss kantonaler Vorschriften. Die in Art. 13 Abs. 1 DSG und damit auch Art. 328b OR vorbehaltene gesetzliche Grundlage kann somit auch eine solche des kantonalen öffentlichen Rechts sein (MEIER, a.a.O., Rz. 1601; RAMPINI, a.a.O., N. 17 zu Art. 13 DSG ). Damit ist auch ausgeschlossen, dass die kantonale Regelung gegen Sinn und Geist des Bundesrechts verstösst. Auch die weitere Voraussetzung, das Bestehen eines schutzwürdigen öffentlichen Interesses, ist zu bejahen. Zwar sind die Informationen primär von den Gesuchstellern einzuverlangen, und auch die Steuerbehörde ist verpflichtet, die Steuerdaten bekannt zu geben (Art. 8c Abs. 2 lit. e SHG). Daraus folgt jedoch nicht, dass ein schutzwürdiges öffentliches Interesse zu verneinen wäre (a.A. KETTIGER, a.a.O., Rz. 12 und 18), denn die Steuerdaten geben nicht immer die BGE 138 I 331 S. 356 aktuelle Situation wieder und die Auskünfte der Arbeitgeber sind unter Umständen notwendig, um die Angaben der Gesuchsteller überprüfen zu können.</w:t>
      </w:r>
    </w:p>
    <w:p>
      <w:r>
        <w:rPr>
          <w:b/>
        </w:rPr>
        <w:t>E. 8.5</w:t>
      </w:r>
    </w:p>
    <w:p>
      <w:r>
        <w:t>Gestützt auf Art. 8c Abs. 1 lit. e SHG werden Vermieter zur Auskunft verpflichtet. Soweit diesbezüglich überhaupt genügende Rügen vorliegen, decken sie sich mit den hinsichtlich der Auskunftspflicht der Arbeitgeber vorgebrachten Einwänden. Es wird auf die Ausführungen unter E. 8.4 verwiesen. Die Beschwerde ist somit auch diesbezüglich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